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EE30" w14:textId="77777777" w:rsidR="0096113F" w:rsidRPr="007926FE" w:rsidRDefault="0096113F">
      <w:pPr>
        <w:rPr>
          <w:b/>
          <w:i/>
          <w:sz w:val="32"/>
          <w:szCs w:val="32"/>
        </w:rPr>
      </w:pPr>
      <w:bookmarkStart w:id="0" w:name="_GoBack"/>
      <w:bookmarkEnd w:id="0"/>
      <w:r w:rsidRPr="007926FE">
        <w:rPr>
          <w:b/>
          <w:i/>
          <w:sz w:val="32"/>
          <w:szCs w:val="32"/>
          <w:highlight w:val="lightGray"/>
        </w:rPr>
        <w:t>Study 1: Black MSM in Africa:  A behavioral feasibility study for recruitment, retention, and measurement of social impacts.</w:t>
      </w:r>
    </w:p>
    <w:p w14:paraId="4A32EE31" w14:textId="77777777" w:rsidR="0096113F" w:rsidRDefault="0096113F"/>
    <w:p w14:paraId="4A32EE32" w14:textId="77777777" w:rsidR="0096113F" w:rsidRPr="00263516" w:rsidRDefault="0096113F" w:rsidP="009611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63516">
        <w:rPr>
          <w:rFonts w:ascii="Arial" w:hAnsi="Arial" w:cs="Arial"/>
          <w:b/>
          <w:sz w:val="24"/>
          <w:szCs w:val="24"/>
        </w:rPr>
        <w:t>General Site Information (Research Experience/ Network Affiliation/ Recruitment/Retention/ Regulatory)</w:t>
      </w:r>
      <w:r w:rsidR="00DE2F6E">
        <w:rPr>
          <w:rFonts w:ascii="Arial" w:hAnsi="Arial" w:cs="Arial"/>
          <w:b/>
          <w:sz w:val="24"/>
          <w:szCs w:val="24"/>
        </w:rPr>
        <w:t xml:space="preserve"> (40%</w:t>
      </w:r>
      <w:r w:rsidR="005C37CE">
        <w:rPr>
          <w:rFonts w:ascii="Arial" w:hAnsi="Arial" w:cs="Arial"/>
          <w:b/>
          <w:sz w:val="24"/>
          <w:szCs w:val="24"/>
        </w:rPr>
        <w:t xml:space="preserve"> of total score</w:t>
      </w:r>
      <w:r w:rsidR="00DE2F6E">
        <w:rPr>
          <w:rFonts w:ascii="Arial" w:hAnsi="Arial" w:cs="Arial"/>
          <w:b/>
          <w:sz w:val="24"/>
          <w:szCs w:val="24"/>
        </w:rPr>
        <w:t>)</w:t>
      </w:r>
      <w:r w:rsidR="007F37B9">
        <w:rPr>
          <w:rFonts w:ascii="Arial" w:hAnsi="Arial" w:cs="Arial"/>
          <w:b/>
          <w:sz w:val="24"/>
          <w:szCs w:val="24"/>
        </w:rPr>
        <w:t xml:space="preserve"> (LOC votes on this category)</w:t>
      </w:r>
    </w:p>
    <w:p w14:paraId="4A32EE33" w14:textId="77777777" w:rsidR="005A46A0" w:rsidRPr="005A46A0" w:rsidRDefault="005C37CE" w:rsidP="007926FE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recruiting and retaining </w:t>
      </w:r>
      <w:r w:rsidR="005A46A0" w:rsidRPr="005A46A0">
        <w:rPr>
          <w:rFonts w:ascii="Arial" w:hAnsi="Arial" w:cs="Arial"/>
          <w:sz w:val="24"/>
          <w:szCs w:val="24"/>
        </w:rPr>
        <w:t xml:space="preserve">in previous related research trials </w:t>
      </w:r>
      <w:r w:rsidR="007F37B9">
        <w:rPr>
          <w:rFonts w:ascii="Arial" w:hAnsi="Arial" w:cs="Arial"/>
          <w:sz w:val="24"/>
          <w:szCs w:val="24"/>
        </w:rPr>
        <w:t>(1-5, 5 being the ‘best’ score)</w:t>
      </w:r>
      <w:r>
        <w:rPr>
          <w:rFonts w:ascii="Arial" w:hAnsi="Arial" w:cs="Arial"/>
          <w:b/>
          <w:sz w:val="24"/>
          <w:szCs w:val="24"/>
        </w:rPr>
        <w:t xml:space="preserve"> (75% of category score)</w:t>
      </w:r>
    </w:p>
    <w:p w14:paraId="4A32EE34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within a (X) month period and retaining at a high rate (90% at 1 year) (5)</w:t>
      </w:r>
    </w:p>
    <w:p w14:paraId="4A32EE35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within a (X) month period and retaining at a high rate (85% at 1 year) (4)</w:t>
      </w:r>
    </w:p>
    <w:p w14:paraId="4A32EE36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within a (X) month period and retaining at a high rate (80% at 1 year) (3)</w:t>
      </w:r>
    </w:p>
    <w:p w14:paraId="4A32EE37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and retaining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(2) with less than 80% retention at 1 year (2)</w:t>
      </w:r>
    </w:p>
    <w:p w14:paraId="4A32EE38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No </w:t>
      </w:r>
      <w:r w:rsidR="00327627">
        <w:rPr>
          <w:rFonts w:ascii="Arial" w:hAnsi="Arial" w:cs="Arial"/>
          <w:sz w:val="24"/>
          <w:szCs w:val="24"/>
        </w:rPr>
        <w:t>experience or evidence that the target</w:t>
      </w:r>
      <w:r w:rsidRPr="005A46A0">
        <w:rPr>
          <w:rFonts w:ascii="Arial" w:hAnsi="Arial" w:cs="Arial"/>
          <w:sz w:val="24"/>
          <w:szCs w:val="24"/>
        </w:rPr>
        <w:t xml:space="preserve"> population can be enrolled or retained (1)</w:t>
      </w:r>
    </w:p>
    <w:p w14:paraId="4A32EE39" w14:textId="77777777" w:rsidR="005A46A0" w:rsidRPr="005A46A0" w:rsidRDefault="005A46A0" w:rsidP="007926FE">
      <w:pPr>
        <w:spacing w:after="200" w:line="276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4A32EE3A" w14:textId="77777777" w:rsidR="005A46A0" w:rsidRPr="005A46A0" w:rsidRDefault="007F37B9" w:rsidP="007926FE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HPTN affiliation</w:t>
      </w:r>
      <w:r w:rsidR="005C37CE">
        <w:rPr>
          <w:rFonts w:ascii="Arial" w:hAnsi="Arial" w:cs="Arial"/>
          <w:b/>
          <w:sz w:val="24"/>
          <w:szCs w:val="24"/>
        </w:rPr>
        <w:t xml:space="preserve"> (12.5% of category score)</w:t>
      </w:r>
    </w:p>
    <w:p w14:paraId="4A32EE3B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Network Site (5)</w:t>
      </w:r>
    </w:p>
    <w:p w14:paraId="4A32EE3C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 (CRS), but previous NIH trials experience and can be easily linked to a CTU (4)</w:t>
      </w:r>
    </w:p>
    <w:p w14:paraId="4A32EE3D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 (CRS), but previous NIH trials experience; cannot easily be linked to a CTU (3)</w:t>
      </w:r>
    </w:p>
    <w:p w14:paraId="4A32EE3E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site; research experience in the required field but no NIH experience (2)</w:t>
      </w:r>
    </w:p>
    <w:p w14:paraId="4A32EE3F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 (CRS), little clinical trials experience in the required field (1)</w:t>
      </w:r>
    </w:p>
    <w:p w14:paraId="4A32EE40" w14:textId="77777777" w:rsidR="005A46A0" w:rsidRPr="005A46A0" w:rsidRDefault="005A46A0" w:rsidP="007926FE">
      <w:pPr>
        <w:ind w:left="1080"/>
        <w:rPr>
          <w:rFonts w:ascii="Arial" w:hAnsi="Arial" w:cs="Arial"/>
          <w:sz w:val="24"/>
          <w:szCs w:val="24"/>
        </w:rPr>
      </w:pPr>
    </w:p>
    <w:p w14:paraId="4A32EE41" w14:textId="77777777" w:rsidR="005A46A0" w:rsidRPr="005A46A0" w:rsidRDefault="005A46A0" w:rsidP="007926FE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Timing of Regulatory Approvals (evidence based) </w:t>
      </w:r>
      <w:r w:rsidR="005C37CE">
        <w:rPr>
          <w:rFonts w:ascii="Arial" w:hAnsi="Arial" w:cs="Arial"/>
          <w:b/>
          <w:sz w:val="24"/>
          <w:szCs w:val="24"/>
        </w:rPr>
        <w:t>(12.5% of category score)</w:t>
      </w:r>
    </w:p>
    <w:p w14:paraId="4A32EE42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IRBs expected within 4 months of submission (5)</w:t>
      </w:r>
    </w:p>
    <w:p w14:paraId="4A32EE43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within 6 months of submission (4)</w:t>
      </w:r>
    </w:p>
    <w:p w14:paraId="4A32EE44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within 9 months of submission (3)</w:t>
      </w:r>
    </w:p>
    <w:p w14:paraId="4A32EE45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within 12 months of submission (2)</w:t>
      </w:r>
    </w:p>
    <w:p w14:paraId="4A32EE46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more than 12 months from submission (1)</w:t>
      </w:r>
    </w:p>
    <w:p w14:paraId="4A32EE47" w14:textId="77777777" w:rsidR="0096113F" w:rsidRDefault="0096113F"/>
    <w:p w14:paraId="4A32EE48" w14:textId="77777777" w:rsidR="0096113F" w:rsidRDefault="0096113F"/>
    <w:p w14:paraId="4A32EE49" w14:textId="77777777" w:rsidR="0096113F" w:rsidRDefault="0096113F" w:rsidP="009611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Risk/ Incidence/Prevalence</w:t>
      </w:r>
      <w:r w:rsidR="00DE2F6E">
        <w:rPr>
          <w:rFonts w:ascii="Arial" w:hAnsi="Arial" w:cs="Arial"/>
          <w:b/>
          <w:sz w:val="24"/>
          <w:szCs w:val="24"/>
        </w:rPr>
        <w:t xml:space="preserve"> (10%</w:t>
      </w:r>
      <w:r w:rsidR="005C37CE">
        <w:rPr>
          <w:rFonts w:ascii="Arial" w:hAnsi="Arial" w:cs="Arial"/>
          <w:b/>
          <w:sz w:val="24"/>
          <w:szCs w:val="24"/>
        </w:rPr>
        <w:t xml:space="preserve"> of total score</w:t>
      </w:r>
      <w:r w:rsidR="00DE2F6E">
        <w:rPr>
          <w:rFonts w:ascii="Arial" w:hAnsi="Arial" w:cs="Arial"/>
          <w:b/>
          <w:sz w:val="24"/>
          <w:szCs w:val="24"/>
        </w:rPr>
        <w:t>)</w:t>
      </w:r>
      <w:r w:rsidR="007F37B9">
        <w:rPr>
          <w:rFonts w:ascii="Arial" w:hAnsi="Arial" w:cs="Arial"/>
          <w:b/>
          <w:sz w:val="24"/>
          <w:szCs w:val="24"/>
        </w:rPr>
        <w:t xml:space="preserve"> (LOC votes on this category)</w:t>
      </w:r>
    </w:p>
    <w:p w14:paraId="4A32EE4A" w14:textId="77777777" w:rsidR="005A46A0" w:rsidRPr="005A46A0" w:rsidRDefault="005A46A0" w:rsidP="007926FE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HIV infection risk; proportion of HIV-infected population in the target community who may be HIV infected (e.g. prevalence &gt;30% and/ or incidence greater than 3 person years)</w:t>
      </w:r>
      <w:r w:rsidRPr="005A46A0">
        <w:rPr>
          <w:rFonts w:ascii="Arial" w:hAnsi="Arial" w:cs="Arial"/>
          <w:b/>
          <w:sz w:val="24"/>
          <w:szCs w:val="24"/>
        </w:rPr>
        <w:t xml:space="preserve"> </w:t>
      </w:r>
      <w:r w:rsidR="005C37CE">
        <w:rPr>
          <w:rFonts w:ascii="Arial" w:hAnsi="Arial" w:cs="Arial"/>
          <w:b/>
          <w:sz w:val="24"/>
          <w:szCs w:val="24"/>
        </w:rPr>
        <w:t>(50% of category score)</w:t>
      </w:r>
    </w:p>
    <w:p w14:paraId="4A32EE4B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Prevalence </w:t>
      </w:r>
      <w:r w:rsidRPr="005A46A0">
        <w:rPr>
          <w:rFonts w:ascii="Arial" w:hAnsi="Arial" w:cs="Arial"/>
          <w:sz w:val="24"/>
          <w:szCs w:val="24"/>
          <w:u w:val="single"/>
        </w:rPr>
        <w:t>&gt;</w:t>
      </w:r>
      <w:r w:rsidRPr="005A46A0">
        <w:rPr>
          <w:rFonts w:ascii="Arial" w:hAnsi="Arial" w:cs="Arial"/>
          <w:sz w:val="24"/>
          <w:szCs w:val="24"/>
        </w:rPr>
        <w:t xml:space="preserve">30% and/ or incidence </w:t>
      </w:r>
      <w:r w:rsidRPr="005A46A0">
        <w:rPr>
          <w:rFonts w:ascii="Arial" w:hAnsi="Arial" w:cs="Arial"/>
          <w:sz w:val="24"/>
          <w:szCs w:val="24"/>
          <w:u w:val="single"/>
        </w:rPr>
        <w:t>&gt;</w:t>
      </w:r>
      <w:r w:rsidRPr="005A46A0">
        <w:rPr>
          <w:rFonts w:ascii="Arial" w:hAnsi="Arial" w:cs="Arial"/>
          <w:sz w:val="24"/>
          <w:szCs w:val="24"/>
        </w:rPr>
        <w:t xml:space="preserve"> than 3 (5)</w:t>
      </w:r>
    </w:p>
    <w:p w14:paraId="4A32EE4C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Prevalence </w:t>
      </w:r>
      <w:r w:rsidRPr="005A46A0">
        <w:rPr>
          <w:rFonts w:ascii="Arial" w:hAnsi="Arial" w:cs="Arial"/>
          <w:sz w:val="24"/>
          <w:szCs w:val="24"/>
          <w:u w:val="single"/>
        </w:rPr>
        <w:t>&gt;</w:t>
      </w:r>
      <w:r w:rsidRPr="005A46A0">
        <w:rPr>
          <w:rFonts w:ascii="Arial" w:hAnsi="Arial" w:cs="Arial"/>
          <w:sz w:val="24"/>
          <w:szCs w:val="24"/>
        </w:rPr>
        <w:t>25% and/ or incidence &gt; 2.5 (4)</w:t>
      </w:r>
    </w:p>
    <w:p w14:paraId="4A32EE4D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Prevalence &lt;25% and incidence &lt;2.5 (3)</w:t>
      </w:r>
    </w:p>
    <w:p w14:paraId="4A32EE4E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Prevalence &lt;20% and incidence &lt;2.0 (2)</w:t>
      </w:r>
    </w:p>
    <w:p w14:paraId="4A32EE4F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Prevalence &lt;20% and incidence &lt;1.5 (1)</w:t>
      </w:r>
    </w:p>
    <w:p w14:paraId="4A32EE50" w14:textId="77777777" w:rsidR="005A46A0" w:rsidRPr="005A46A0" w:rsidRDefault="005A46A0" w:rsidP="007926FE">
      <w:p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4A32EE51" w14:textId="77777777" w:rsidR="005A46A0" w:rsidRPr="005A46A0" w:rsidRDefault="005A46A0" w:rsidP="007926FE">
      <w:pPr>
        <w:keepLines/>
        <w:ind w:left="720"/>
        <w:rPr>
          <w:rFonts w:ascii="Arial" w:eastAsia="Times New Roman" w:hAnsi="Arial" w:cs="Arial"/>
        </w:rPr>
      </w:pPr>
    </w:p>
    <w:p w14:paraId="4A32EE52" w14:textId="77777777" w:rsidR="005A46A0" w:rsidRPr="005A46A0" w:rsidRDefault="005A46A0" w:rsidP="007926FE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Evidence of high risk behaviors among population </w:t>
      </w:r>
      <w:r w:rsidR="005C37CE">
        <w:rPr>
          <w:rFonts w:ascii="Arial" w:hAnsi="Arial" w:cs="Arial"/>
          <w:b/>
          <w:sz w:val="24"/>
          <w:szCs w:val="24"/>
        </w:rPr>
        <w:t>(50% of category score)</w:t>
      </w:r>
    </w:p>
    <w:p w14:paraId="4A32EE53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30% and more than 5 sexual partners in previous 6 months and/or some substance use in targeted population (5)</w:t>
      </w:r>
    </w:p>
    <w:p w14:paraId="4A32EE54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30% and more than 1 sexual partners in previous 6 months and/or some substance use in targeted population (4)</w:t>
      </w:r>
    </w:p>
    <w:p w14:paraId="4A32EE55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25% and more than 1 sexual partners in previous 6 months and/or some substance use in targeted population (3)</w:t>
      </w:r>
    </w:p>
    <w:p w14:paraId="4A32EE56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20% and more than 1 sexual partner in previous 6 months (2)</w:t>
      </w:r>
    </w:p>
    <w:p w14:paraId="4A32EE57" w14:textId="77777777" w:rsidR="005A46A0" w:rsidRPr="005A46A0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&gt;10% and/or 1 sexual partner in previous 6 months (1)</w:t>
      </w:r>
    </w:p>
    <w:p w14:paraId="4A32EE58" w14:textId="77777777" w:rsidR="0096113F" w:rsidRDefault="0096113F"/>
    <w:p w14:paraId="4A32EE59" w14:textId="77777777" w:rsidR="0096113F" w:rsidRDefault="0096113F"/>
    <w:p w14:paraId="4A32EE5A" w14:textId="77777777" w:rsidR="0096113F" w:rsidRDefault="0096113F" w:rsidP="009611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Laboratory</w:t>
      </w:r>
      <w:r w:rsidR="00DE2F6E">
        <w:rPr>
          <w:rFonts w:ascii="Arial" w:hAnsi="Arial" w:cs="Arial"/>
          <w:b/>
          <w:sz w:val="24"/>
          <w:szCs w:val="24"/>
        </w:rPr>
        <w:t xml:space="preserve"> (15%</w:t>
      </w:r>
      <w:r w:rsidR="005C37CE">
        <w:rPr>
          <w:rFonts w:ascii="Arial" w:hAnsi="Arial" w:cs="Arial"/>
          <w:b/>
          <w:sz w:val="24"/>
          <w:szCs w:val="24"/>
        </w:rPr>
        <w:t xml:space="preserve"> of total score</w:t>
      </w:r>
      <w:r w:rsidR="00DE2F6E">
        <w:rPr>
          <w:rFonts w:ascii="Arial" w:hAnsi="Arial" w:cs="Arial"/>
          <w:b/>
          <w:sz w:val="24"/>
          <w:szCs w:val="24"/>
        </w:rPr>
        <w:t>)</w:t>
      </w:r>
      <w:r w:rsidR="00DD2A04" w:rsidRPr="00DD2A04">
        <w:rPr>
          <w:rFonts w:ascii="Arial" w:hAnsi="Arial" w:cs="Arial"/>
          <w:b/>
          <w:sz w:val="24"/>
          <w:szCs w:val="24"/>
        </w:rPr>
        <w:t xml:space="preserve"> </w:t>
      </w:r>
      <w:r w:rsidR="00DD2A04">
        <w:rPr>
          <w:rFonts w:ascii="Arial" w:hAnsi="Arial" w:cs="Arial"/>
          <w:b/>
          <w:sz w:val="24"/>
          <w:szCs w:val="24"/>
        </w:rPr>
        <w:t>(LC votes on</w:t>
      </w:r>
      <w:r w:rsidR="00DD2A04" w:rsidRPr="00A17B7E">
        <w:rPr>
          <w:rFonts w:ascii="Arial" w:hAnsi="Arial" w:cs="Arial"/>
          <w:b/>
          <w:sz w:val="24"/>
          <w:szCs w:val="24"/>
        </w:rPr>
        <w:t xml:space="preserve"> this </w:t>
      </w:r>
      <w:r w:rsidR="00DD2A04">
        <w:rPr>
          <w:rFonts w:ascii="Arial" w:hAnsi="Arial" w:cs="Arial"/>
          <w:b/>
          <w:sz w:val="24"/>
          <w:szCs w:val="24"/>
        </w:rPr>
        <w:t>category</w:t>
      </w:r>
      <w:r w:rsidR="00DD2A04" w:rsidRPr="00A17B7E">
        <w:rPr>
          <w:rFonts w:ascii="Arial" w:hAnsi="Arial" w:cs="Arial"/>
          <w:b/>
          <w:sz w:val="24"/>
          <w:szCs w:val="24"/>
        </w:rPr>
        <w:t>)</w:t>
      </w:r>
    </w:p>
    <w:p w14:paraId="4A32EE5B" w14:textId="77777777" w:rsidR="005A46A0" w:rsidRDefault="005A46A0" w:rsidP="007926FE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Laboratory capacity to conduct a network level randomized clinical trial </w:t>
      </w:r>
      <w:r w:rsidR="007926FE">
        <w:rPr>
          <w:rFonts w:ascii="Arial" w:hAnsi="Arial" w:cs="Arial"/>
          <w:b/>
          <w:sz w:val="24"/>
          <w:szCs w:val="24"/>
        </w:rPr>
        <w:t>(100% of category score)</w:t>
      </w:r>
    </w:p>
    <w:p w14:paraId="4A32EE5C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required panels/ assays (see supplemental laboratory sheet for listings) are currently being processed by the local laboratory and no EQA, etc. panels must be performed (SMILE, etc). Leadership is adequate; demonstrated ability to process and export samples (5)</w:t>
      </w:r>
    </w:p>
    <w:p w14:paraId="4A32EE5D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80% or higher of the required panels/ assays are currently being processed by the affiliated laboratory or minor leadership or other issues such as some samples might not be able to be exported (4)</w:t>
      </w:r>
    </w:p>
    <w:p w14:paraId="4A32EE5E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70% or higher of the required panels/ assays are currently being processed by the affiliated laboratory or leadership or other issues (3)</w:t>
      </w:r>
    </w:p>
    <w:p w14:paraId="4A32EE5F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or higher of the required panels/ assays are currently being processed by the affiliated laboratory or leadership or other issues (2)</w:t>
      </w:r>
    </w:p>
    <w:p w14:paraId="4A32EE60" w14:textId="77777777" w:rsidR="005A46A0" w:rsidRPr="00024287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Less than 50% of the required panels/ assays are currently being processed by the affiliated laboratory or leadership or other issues (1)</w:t>
      </w:r>
    </w:p>
    <w:p w14:paraId="4A32EE61" w14:textId="77777777" w:rsidR="0096113F" w:rsidRDefault="0096113F"/>
    <w:p w14:paraId="4A32EE62" w14:textId="77777777" w:rsidR="0096113F" w:rsidRPr="007926FE" w:rsidRDefault="0096113F" w:rsidP="007926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DE2F6E">
        <w:rPr>
          <w:rFonts w:ascii="Arial" w:hAnsi="Arial" w:cs="Arial"/>
          <w:b/>
          <w:sz w:val="24"/>
          <w:szCs w:val="24"/>
        </w:rPr>
        <w:t xml:space="preserve"> (5%</w:t>
      </w:r>
      <w:r w:rsidR="007926FE">
        <w:rPr>
          <w:rFonts w:ascii="Arial" w:hAnsi="Arial" w:cs="Arial"/>
          <w:b/>
          <w:sz w:val="24"/>
          <w:szCs w:val="24"/>
        </w:rPr>
        <w:t xml:space="preserve"> of total score</w:t>
      </w:r>
      <w:r w:rsidR="00DE2F6E">
        <w:rPr>
          <w:rFonts w:ascii="Arial" w:hAnsi="Arial" w:cs="Arial"/>
          <w:b/>
          <w:sz w:val="24"/>
          <w:szCs w:val="24"/>
        </w:rPr>
        <w:t>)</w:t>
      </w:r>
      <w:r w:rsidR="00DD2A04" w:rsidRPr="00DD2A04">
        <w:rPr>
          <w:rFonts w:ascii="Arial" w:hAnsi="Arial" w:cs="Arial"/>
          <w:b/>
          <w:sz w:val="24"/>
          <w:szCs w:val="24"/>
        </w:rPr>
        <w:t xml:space="preserve"> </w:t>
      </w:r>
      <w:r w:rsidR="00DD2A04" w:rsidRPr="00A17B7E">
        <w:rPr>
          <w:rFonts w:ascii="Arial" w:hAnsi="Arial" w:cs="Arial"/>
          <w:b/>
          <w:sz w:val="24"/>
          <w:szCs w:val="24"/>
        </w:rPr>
        <w:t>(S</w:t>
      </w:r>
      <w:r w:rsidR="00DD2A04">
        <w:rPr>
          <w:rFonts w:ascii="Arial" w:hAnsi="Arial" w:cs="Arial"/>
          <w:b/>
          <w:sz w:val="24"/>
          <w:szCs w:val="24"/>
        </w:rPr>
        <w:t>DMC</w:t>
      </w:r>
      <w:r w:rsidR="00DD2A04" w:rsidRPr="00A17B7E">
        <w:rPr>
          <w:rFonts w:ascii="Arial" w:hAnsi="Arial" w:cs="Arial"/>
          <w:b/>
          <w:sz w:val="24"/>
          <w:szCs w:val="24"/>
        </w:rPr>
        <w:t xml:space="preserve"> </w:t>
      </w:r>
      <w:r w:rsidR="00DD2A04">
        <w:rPr>
          <w:rFonts w:ascii="Arial" w:hAnsi="Arial" w:cs="Arial"/>
          <w:b/>
          <w:sz w:val="24"/>
          <w:szCs w:val="24"/>
        </w:rPr>
        <w:t>votes on this category</w:t>
      </w:r>
      <w:r w:rsidR="00DD2A04" w:rsidRPr="00A17B7E">
        <w:rPr>
          <w:rFonts w:ascii="Arial" w:hAnsi="Arial" w:cs="Arial"/>
          <w:b/>
          <w:sz w:val="24"/>
          <w:szCs w:val="24"/>
        </w:rPr>
        <w:t>)</w:t>
      </w:r>
    </w:p>
    <w:p w14:paraId="4A32EE63" w14:textId="77777777" w:rsidR="005A46A0" w:rsidRDefault="005A46A0" w:rsidP="007926FE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DataFax potential/IT infrastructure/Quality of Data Management </w:t>
      </w:r>
      <w:r w:rsidR="007926FE">
        <w:rPr>
          <w:rFonts w:ascii="Arial" w:hAnsi="Arial" w:cs="Arial"/>
          <w:b/>
          <w:sz w:val="24"/>
          <w:szCs w:val="24"/>
        </w:rPr>
        <w:t>(100% of category score)</w:t>
      </w:r>
    </w:p>
    <w:p w14:paraId="4A32EE64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available, tested, good high speed internet connectivity; ability to send in CRFs within 48 hours; QC Rate lower than average (5)</w:t>
      </w:r>
    </w:p>
    <w:p w14:paraId="4A32EE65" w14:textId="77777777" w:rsidR="005A46A0" w:rsidRPr="00600079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available, tested, good high speed internet connectivity; ability to send in CRFs within 48 hours; QC Rate average (4)</w:t>
      </w:r>
    </w:p>
    <w:p w14:paraId="4A32EE66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available, but some previous issues, needs new equipment or Internet connectivity issues; QC Rate average (3)</w:t>
      </w:r>
    </w:p>
    <w:p w14:paraId="4A32EE67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not available, needs new equipment or Internet connectivity issues which can be easily resolved;  QC Rate greater than average (2)</w:t>
      </w:r>
    </w:p>
    <w:p w14:paraId="4A32EE68" w14:textId="77777777" w:rsidR="005A46A0" w:rsidRDefault="005A46A0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not available, needs new equipment;  other internet infrastructure problems which cannot be easily resolved; QC Rate greater than average (1)</w:t>
      </w:r>
    </w:p>
    <w:p w14:paraId="4A32EE69" w14:textId="77777777" w:rsidR="005A46A0" w:rsidRDefault="005A46A0"/>
    <w:p w14:paraId="4A32EE6A" w14:textId="77777777" w:rsidR="0096113F" w:rsidRPr="00263516" w:rsidRDefault="0096113F" w:rsidP="007926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516">
        <w:rPr>
          <w:rFonts w:ascii="Arial" w:hAnsi="Arial" w:cs="Arial"/>
          <w:b/>
          <w:sz w:val="24"/>
          <w:szCs w:val="24"/>
        </w:rPr>
        <w:t>Other</w:t>
      </w:r>
      <w:r w:rsidR="00DE2F6E">
        <w:rPr>
          <w:rFonts w:ascii="Arial" w:hAnsi="Arial" w:cs="Arial"/>
          <w:b/>
          <w:sz w:val="24"/>
          <w:szCs w:val="24"/>
        </w:rPr>
        <w:t xml:space="preserve"> (30%</w:t>
      </w:r>
      <w:r w:rsidR="007926FE">
        <w:rPr>
          <w:rFonts w:ascii="Arial" w:hAnsi="Arial" w:cs="Arial"/>
          <w:b/>
          <w:sz w:val="24"/>
          <w:szCs w:val="24"/>
        </w:rPr>
        <w:t xml:space="preserve"> of total score</w:t>
      </w:r>
      <w:r w:rsidR="00DE2F6E">
        <w:rPr>
          <w:rFonts w:ascii="Arial" w:hAnsi="Arial" w:cs="Arial"/>
          <w:b/>
          <w:sz w:val="24"/>
          <w:szCs w:val="24"/>
        </w:rPr>
        <w:t>)</w:t>
      </w:r>
      <w:r w:rsidRPr="002635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(Example questions below- each study to tailor to specific needs)</w:t>
      </w:r>
      <w:r w:rsidR="00DD2A04" w:rsidRPr="00DD2A04">
        <w:rPr>
          <w:rFonts w:ascii="Arial" w:hAnsi="Arial" w:cs="Arial"/>
          <w:b/>
          <w:sz w:val="24"/>
          <w:szCs w:val="24"/>
        </w:rPr>
        <w:t xml:space="preserve"> </w:t>
      </w:r>
      <w:r w:rsidR="00DD2A04" w:rsidRPr="005C37CE">
        <w:rPr>
          <w:rFonts w:ascii="Arial" w:hAnsi="Arial" w:cs="Arial"/>
          <w:b/>
          <w:sz w:val="24"/>
          <w:szCs w:val="24"/>
        </w:rPr>
        <w:t xml:space="preserve">(Protocol Chair </w:t>
      </w:r>
      <w:r w:rsidR="00DD2A04">
        <w:rPr>
          <w:rFonts w:ascii="Arial" w:hAnsi="Arial" w:cs="Arial"/>
          <w:b/>
          <w:sz w:val="24"/>
          <w:szCs w:val="24"/>
        </w:rPr>
        <w:t>votes on this category</w:t>
      </w:r>
      <w:r w:rsidR="00DD2A04" w:rsidRPr="005C37CE">
        <w:rPr>
          <w:rFonts w:ascii="Arial" w:hAnsi="Arial" w:cs="Arial"/>
          <w:b/>
          <w:sz w:val="24"/>
          <w:szCs w:val="24"/>
        </w:rPr>
        <w:t>)</w:t>
      </w:r>
    </w:p>
    <w:p w14:paraId="4A32EE6B" w14:textId="77777777" w:rsidR="005C37CE" w:rsidRDefault="005C37CE" w:rsidP="007926FE">
      <w:pPr>
        <w:numPr>
          <w:ilvl w:val="0"/>
          <w:numId w:val="5"/>
        </w:num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political landscape allows f</w:t>
      </w:r>
      <w:r w:rsidR="00DD2A04">
        <w:rPr>
          <w:rFonts w:ascii="Arial" w:hAnsi="Arial" w:cs="Arial"/>
          <w:sz w:val="24"/>
          <w:szCs w:val="24"/>
        </w:rPr>
        <w:t>or such a trial to be conducted</w:t>
      </w:r>
      <w:r w:rsidRPr="005C37CE">
        <w:rPr>
          <w:rFonts w:ascii="Arial" w:hAnsi="Arial" w:cs="Arial"/>
          <w:b/>
          <w:sz w:val="24"/>
          <w:szCs w:val="24"/>
        </w:rPr>
        <w:t xml:space="preserve"> </w:t>
      </w:r>
      <w:r w:rsidR="007926FE">
        <w:rPr>
          <w:rFonts w:ascii="Arial" w:hAnsi="Arial" w:cs="Arial"/>
          <w:b/>
          <w:sz w:val="24"/>
          <w:szCs w:val="24"/>
        </w:rPr>
        <w:t>(100</w:t>
      </w:r>
      <w:r>
        <w:rPr>
          <w:rFonts w:ascii="Arial" w:hAnsi="Arial" w:cs="Arial"/>
          <w:b/>
          <w:sz w:val="24"/>
          <w:szCs w:val="24"/>
        </w:rPr>
        <w:t>%</w:t>
      </w:r>
      <w:r w:rsidR="007926FE">
        <w:rPr>
          <w:rFonts w:ascii="Arial" w:hAnsi="Arial" w:cs="Arial"/>
          <w:b/>
          <w:sz w:val="24"/>
          <w:szCs w:val="24"/>
        </w:rPr>
        <w:t xml:space="preserve"> of category score</w:t>
      </w:r>
      <w:r>
        <w:rPr>
          <w:rFonts w:ascii="Arial" w:hAnsi="Arial" w:cs="Arial"/>
          <w:b/>
          <w:sz w:val="24"/>
          <w:szCs w:val="24"/>
        </w:rPr>
        <w:t>)</w:t>
      </w:r>
    </w:p>
    <w:p w14:paraId="4A32EE6C" w14:textId="77777777" w:rsidR="005C37CE" w:rsidRDefault="005A46A0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C37CE">
        <w:rPr>
          <w:rFonts w:ascii="Arial" w:hAnsi="Arial" w:cs="Arial"/>
          <w:sz w:val="24"/>
          <w:szCs w:val="24"/>
        </w:rPr>
        <w:t xml:space="preserve">Access to </w:t>
      </w:r>
      <w:r w:rsidR="005C37CE">
        <w:rPr>
          <w:rFonts w:ascii="Arial" w:hAnsi="Arial" w:cs="Arial"/>
          <w:sz w:val="24"/>
          <w:szCs w:val="24"/>
        </w:rPr>
        <w:t>services for MSM in an environment that will not be targeted by police or protests/ riots in the community (5)</w:t>
      </w:r>
    </w:p>
    <w:p w14:paraId="4A32EE6D" w14:textId="77777777" w:rsidR="005C37CE" w:rsidRDefault="005C37C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Homosexuality illegal, but necessary assurances are in place that the clinic and participants will not be targeted (4) </w:t>
      </w:r>
    </w:p>
    <w:p w14:paraId="4A32EE6E" w14:textId="77777777" w:rsidR="005C37CE" w:rsidRDefault="005C37C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Homosexuality illegal, unclear as to whether assurances will be in place to adequately protect participants (3)</w:t>
      </w:r>
    </w:p>
    <w:p w14:paraId="4A32EE6F" w14:textId="77777777" w:rsidR="005C37CE" w:rsidRDefault="005C37C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Homosexuality illegal, Ethics Committee and police working together to limit targeting of MSM behavior and participants (2)</w:t>
      </w:r>
    </w:p>
    <w:p w14:paraId="4A32EE70" w14:textId="77777777" w:rsidR="005C37CE" w:rsidRDefault="005C37C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Homosexuality illegal; no assurances that clinic/ participants will not be targeted (1)</w:t>
      </w:r>
    </w:p>
    <w:p w14:paraId="4A32EE71" w14:textId="77777777" w:rsidR="00327627" w:rsidRDefault="00327627">
      <w:pPr>
        <w:spacing w:after="200" w:line="276" w:lineRule="auto"/>
      </w:pPr>
      <w:r>
        <w:br w:type="page"/>
      </w:r>
    </w:p>
    <w:p w14:paraId="4A32EE72" w14:textId="77777777" w:rsidR="0096113F" w:rsidRDefault="0096113F"/>
    <w:p w14:paraId="4A32EE73" w14:textId="77777777" w:rsidR="0096113F" w:rsidRPr="007926FE" w:rsidRDefault="0096113F">
      <w:pPr>
        <w:rPr>
          <w:b/>
          <w:sz w:val="32"/>
          <w:szCs w:val="32"/>
        </w:rPr>
      </w:pPr>
    </w:p>
    <w:p w14:paraId="4A32EE74" w14:textId="77777777" w:rsidR="0096113F" w:rsidRPr="007926FE" w:rsidRDefault="0096113F">
      <w:pPr>
        <w:rPr>
          <w:b/>
          <w:i/>
          <w:sz w:val="32"/>
          <w:szCs w:val="32"/>
        </w:rPr>
      </w:pPr>
      <w:r w:rsidRPr="007926FE">
        <w:rPr>
          <w:b/>
          <w:i/>
          <w:sz w:val="32"/>
          <w:szCs w:val="32"/>
          <w:highlight w:val="lightGray"/>
        </w:rPr>
        <w:t>Study 2: Utilizing PrEP in PWID in central Asia.  Enrolls 1,000 HIV negative persons with at least one confirmed HIV positive injection sharing partner</w:t>
      </w:r>
      <w:r w:rsidRPr="00327627">
        <w:rPr>
          <w:b/>
          <w:i/>
          <w:sz w:val="32"/>
          <w:szCs w:val="32"/>
          <w:highlight w:val="lightGray"/>
        </w:rPr>
        <w:t>.</w:t>
      </w:r>
      <w:r w:rsidR="00327627" w:rsidRPr="00327627">
        <w:rPr>
          <w:b/>
          <w:i/>
          <w:sz w:val="32"/>
          <w:szCs w:val="32"/>
          <w:highlight w:val="lightGray"/>
        </w:rPr>
        <w:t xml:space="preserve">  Primary endpoint is a reduction of HIV incidence.</w:t>
      </w:r>
    </w:p>
    <w:p w14:paraId="4A32EE75" w14:textId="77777777" w:rsidR="0096113F" w:rsidRDefault="0096113F"/>
    <w:p w14:paraId="4A32EE76" w14:textId="77777777" w:rsidR="0096113F" w:rsidRDefault="0096113F"/>
    <w:p w14:paraId="4A32EE77" w14:textId="77777777" w:rsidR="0096113F" w:rsidRPr="00263516" w:rsidRDefault="0096113F" w:rsidP="0096113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63516">
        <w:rPr>
          <w:rFonts w:ascii="Arial" w:hAnsi="Arial" w:cs="Arial"/>
          <w:b/>
          <w:sz w:val="24"/>
          <w:szCs w:val="24"/>
        </w:rPr>
        <w:t>General Site Information (Research Experience/ Network Affiliation/ Recruitment/Retention/ Regulatory)</w:t>
      </w:r>
      <w:r w:rsidR="00327627">
        <w:rPr>
          <w:rFonts w:ascii="Arial" w:hAnsi="Arial" w:cs="Arial"/>
          <w:b/>
          <w:sz w:val="24"/>
          <w:szCs w:val="24"/>
        </w:rPr>
        <w:t xml:space="preserve"> (20% of total)</w:t>
      </w:r>
      <w:r w:rsidR="00DD2A04">
        <w:rPr>
          <w:rFonts w:ascii="Arial" w:hAnsi="Arial" w:cs="Arial"/>
          <w:b/>
          <w:sz w:val="24"/>
          <w:szCs w:val="24"/>
        </w:rPr>
        <w:t xml:space="preserve"> (LOC votes on this category)</w:t>
      </w:r>
    </w:p>
    <w:p w14:paraId="4A32EE78" w14:textId="77777777" w:rsidR="00DE2F6E" w:rsidRPr="005A46A0" w:rsidRDefault="00DE2F6E" w:rsidP="007926FE">
      <w:pPr>
        <w:numPr>
          <w:ilvl w:val="0"/>
          <w:numId w:val="8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 in previous related research trials (1-5, 5 being the ‘best’ score) </w:t>
      </w:r>
      <w:r w:rsidR="00327627">
        <w:rPr>
          <w:rFonts w:ascii="Arial" w:hAnsi="Arial" w:cs="Arial"/>
          <w:b/>
          <w:sz w:val="24"/>
          <w:szCs w:val="24"/>
        </w:rPr>
        <w:t xml:space="preserve"> (75% of category)</w:t>
      </w:r>
    </w:p>
    <w:p w14:paraId="4A32EE79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within a (X) month period and retaining at a high rate (90% at 1 year) (5)</w:t>
      </w:r>
    </w:p>
    <w:p w14:paraId="4A32EE7A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within a (X) month period and retaining at a high rate (85% at 1 year) (4)</w:t>
      </w:r>
    </w:p>
    <w:p w14:paraId="4A32EE7B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within a (X) month period and retaining at a high rate (80% at 1 year) (3)</w:t>
      </w:r>
    </w:p>
    <w:p w14:paraId="4A32EE7C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Experience enrolling and retaining </w:t>
      </w:r>
      <w:r w:rsidR="00327627">
        <w:rPr>
          <w:rFonts w:ascii="Arial" w:hAnsi="Arial" w:cs="Arial"/>
          <w:sz w:val="24"/>
          <w:szCs w:val="24"/>
        </w:rPr>
        <w:t xml:space="preserve">target </w:t>
      </w:r>
      <w:r w:rsidRPr="005A46A0">
        <w:rPr>
          <w:rFonts w:ascii="Arial" w:hAnsi="Arial" w:cs="Arial"/>
          <w:sz w:val="24"/>
          <w:szCs w:val="24"/>
        </w:rPr>
        <w:t>population (2) with less than 80% retention at 1 year (2)</w:t>
      </w:r>
    </w:p>
    <w:p w14:paraId="4A32EE7D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No </w:t>
      </w:r>
      <w:r w:rsidR="00327627">
        <w:rPr>
          <w:rFonts w:ascii="Arial" w:hAnsi="Arial" w:cs="Arial"/>
          <w:sz w:val="24"/>
          <w:szCs w:val="24"/>
        </w:rPr>
        <w:t>experience or evidence that the target</w:t>
      </w:r>
      <w:r w:rsidRPr="005A46A0">
        <w:rPr>
          <w:rFonts w:ascii="Arial" w:hAnsi="Arial" w:cs="Arial"/>
          <w:sz w:val="24"/>
          <w:szCs w:val="24"/>
        </w:rPr>
        <w:t xml:space="preserve"> population can be enrolled or retained (1)</w:t>
      </w:r>
    </w:p>
    <w:p w14:paraId="4A32EE7E" w14:textId="77777777" w:rsidR="00DE2F6E" w:rsidRPr="005A46A0" w:rsidRDefault="00DE2F6E" w:rsidP="00DE2F6E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4A32EE7F" w14:textId="77777777" w:rsidR="00DE2F6E" w:rsidRPr="005A46A0" w:rsidRDefault="00DD2A04" w:rsidP="007926FE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HPTN affiliation</w:t>
      </w:r>
      <w:r w:rsidR="00327627">
        <w:rPr>
          <w:rFonts w:ascii="Arial" w:hAnsi="Arial" w:cs="Arial"/>
          <w:b/>
          <w:sz w:val="24"/>
          <w:szCs w:val="24"/>
        </w:rPr>
        <w:t xml:space="preserve"> (12.5% of category)</w:t>
      </w:r>
    </w:p>
    <w:p w14:paraId="4A32EE80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Network Site (5)</w:t>
      </w:r>
    </w:p>
    <w:p w14:paraId="4A32EE81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 (CRS), but previous NIH trials experience and can be easily linked to a CTU (4)</w:t>
      </w:r>
    </w:p>
    <w:p w14:paraId="4A32EE82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 (CRS), but previous NIH trials experience; cannot easily be linked to a CTU (3)</w:t>
      </w:r>
    </w:p>
    <w:p w14:paraId="4A32EE83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site; research experience in the required field but no NIH experience (2)</w:t>
      </w:r>
    </w:p>
    <w:p w14:paraId="4A32EE84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Not a network site (CRS), little clinical trials experience in the required field (1)</w:t>
      </w:r>
    </w:p>
    <w:p w14:paraId="4A32EE85" w14:textId="77777777" w:rsidR="00DE2F6E" w:rsidRPr="005A46A0" w:rsidRDefault="00DE2F6E" w:rsidP="00DE2F6E">
      <w:pPr>
        <w:ind w:left="720"/>
        <w:rPr>
          <w:rFonts w:ascii="Arial" w:hAnsi="Arial" w:cs="Arial"/>
          <w:sz w:val="24"/>
          <w:szCs w:val="24"/>
        </w:rPr>
      </w:pPr>
    </w:p>
    <w:p w14:paraId="4A32EE86" w14:textId="77777777" w:rsidR="00DE2F6E" w:rsidRPr="005A46A0" w:rsidRDefault="00DE2F6E" w:rsidP="007926FE">
      <w:pPr>
        <w:numPr>
          <w:ilvl w:val="0"/>
          <w:numId w:val="8"/>
        </w:numPr>
        <w:spacing w:after="200" w:line="276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Timing of Regulatory Approvals (evidence based) </w:t>
      </w:r>
      <w:r w:rsidR="00327627">
        <w:rPr>
          <w:rFonts w:ascii="Arial" w:hAnsi="Arial" w:cs="Arial"/>
          <w:b/>
          <w:sz w:val="24"/>
          <w:szCs w:val="24"/>
        </w:rPr>
        <w:t>(12.5% of category)</w:t>
      </w:r>
    </w:p>
    <w:p w14:paraId="4A32EE87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IRBs expected within 4 months of submission (5)</w:t>
      </w:r>
    </w:p>
    <w:p w14:paraId="4A32EE88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within 6 months of submission (4)</w:t>
      </w:r>
    </w:p>
    <w:p w14:paraId="4A32EE89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within 9 months of submission (3)</w:t>
      </w:r>
    </w:p>
    <w:p w14:paraId="4A32EE8A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within 12 months of submission (2)</w:t>
      </w:r>
    </w:p>
    <w:p w14:paraId="4A32EE8B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MOH and IRB approvals expected more than 12 months from submission (1)</w:t>
      </w:r>
    </w:p>
    <w:p w14:paraId="4A32EE8C" w14:textId="77777777" w:rsidR="0096113F" w:rsidRDefault="0096113F"/>
    <w:p w14:paraId="4A32EE8D" w14:textId="77777777" w:rsidR="0096113F" w:rsidRDefault="0096113F" w:rsidP="005A46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Risk/ Incidence/Prevalence</w:t>
      </w:r>
      <w:r w:rsidR="00327627">
        <w:rPr>
          <w:rFonts w:ascii="Arial" w:hAnsi="Arial" w:cs="Arial"/>
          <w:b/>
          <w:sz w:val="24"/>
          <w:szCs w:val="24"/>
        </w:rPr>
        <w:t xml:space="preserve"> (40% of total)</w:t>
      </w:r>
      <w:r w:rsidR="00DD2A04">
        <w:rPr>
          <w:rFonts w:ascii="Arial" w:hAnsi="Arial" w:cs="Arial"/>
          <w:b/>
          <w:sz w:val="24"/>
          <w:szCs w:val="24"/>
        </w:rPr>
        <w:t xml:space="preserve"> (LOC votes on this category)</w:t>
      </w:r>
    </w:p>
    <w:p w14:paraId="4A32EE8E" w14:textId="77777777" w:rsidR="00DE2F6E" w:rsidRPr="005A46A0" w:rsidRDefault="00DE2F6E" w:rsidP="007926FE">
      <w:pPr>
        <w:numPr>
          <w:ilvl w:val="0"/>
          <w:numId w:val="8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HIV infection risk; proportion of HIV-infected population in the target community who may be HIV infected (e.g. prevalence &gt;30% and/ or incidence greater than 3 person years)</w:t>
      </w:r>
      <w:r w:rsidR="00390FA3">
        <w:rPr>
          <w:rFonts w:ascii="Arial" w:hAnsi="Arial" w:cs="Arial"/>
          <w:b/>
          <w:sz w:val="24"/>
          <w:szCs w:val="24"/>
        </w:rPr>
        <w:t xml:space="preserve"> (70% of category total)</w:t>
      </w:r>
    </w:p>
    <w:p w14:paraId="4A32EE8F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Prevalence </w:t>
      </w:r>
      <w:r w:rsidRPr="005A46A0">
        <w:rPr>
          <w:rFonts w:ascii="Arial" w:hAnsi="Arial" w:cs="Arial"/>
          <w:sz w:val="24"/>
          <w:szCs w:val="24"/>
          <w:u w:val="single"/>
        </w:rPr>
        <w:t>&gt;</w:t>
      </w:r>
      <w:r w:rsidRPr="005A46A0">
        <w:rPr>
          <w:rFonts w:ascii="Arial" w:hAnsi="Arial" w:cs="Arial"/>
          <w:sz w:val="24"/>
          <w:szCs w:val="24"/>
        </w:rPr>
        <w:t xml:space="preserve">30% and/ or incidence </w:t>
      </w:r>
      <w:r w:rsidRPr="005A46A0">
        <w:rPr>
          <w:rFonts w:ascii="Arial" w:hAnsi="Arial" w:cs="Arial"/>
          <w:sz w:val="24"/>
          <w:szCs w:val="24"/>
          <w:u w:val="single"/>
        </w:rPr>
        <w:t>&gt;</w:t>
      </w:r>
      <w:r w:rsidRPr="005A46A0">
        <w:rPr>
          <w:rFonts w:ascii="Arial" w:hAnsi="Arial" w:cs="Arial"/>
          <w:sz w:val="24"/>
          <w:szCs w:val="24"/>
        </w:rPr>
        <w:t xml:space="preserve"> than 3 (5)</w:t>
      </w:r>
    </w:p>
    <w:p w14:paraId="4A32EE90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Prevalence </w:t>
      </w:r>
      <w:r w:rsidRPr="005A46A0">
        <w:rPr>
          <w:rFonts w:ascii="Arial" w:hAnsi="Arial" w:cs="Arial"/>
          <w:sz w:val="24"/>
          <w:szCs w:val="24"/>
          <w:u w:val="single"/>
        </w:rPr>
        <w:t>&gt;</w:t>
      </w:r>
      <w:r w:rsidRPr="005A46A0">
        <w:rPr>
          <w:rFonts w:ascii="Arial" w:hAnsi="Arial" w:cs="Arial"/>
          <w:sz w:val="24"/>
          <w:szCs w:val="24"/>
        </w:rPr>
        <w:t>25% and/ or incidence &gt; 2.5 (4)</w:t>
      </w:r>
    </w:p>
    <w:p w14:paraId="4A32EE91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Prevalence &lt;25% and incidence &lt;2.5 (3)</w:t>
      </w:r>
    </w:p>
    <w:p w14:paraId="4A32EE92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Prevalence &lt;20% and incidence &lt;2.0 (2)</w:t>
      </w:r>
    </w:p>
    <w:p w14:paraId="4A32EE93" w14:textId="77777777" w:rsidR="00DE2F6E" w:rsidRPr="005A46A0" w:rsidRDefault="00DE2F6E" w:rsidP="00390FA3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Prevalence &lt;20% and incidence &lt;1.5 (1)</w:t>
      </w:r>
    </w:p>
    <w:p w14:paraId="4A32EE94" w14:textId="77777777" w:rsidR="00DE2F6E" w:rsidRPr="005A46A0" w:rsidRDefault="00DE2F6E" w:rsidP="00DE2F6E">
      <w:pPr>
        <w:keepLines/>
        <w:ind w:left="360"/>
        <w:rPr>
          <w:rFonts w:ascii="Arial" w:eastAsia="Times New Roman" w:hAnsi="Arial" w:cs="Arial"/>
        </w:rPr>
      </w:pPr>
    </w:p>
    <w:p w14:paraId="4A32EE95" w14:textId="77777777" w:rsidR="00DE2F6E" w:rsidRPr="005A46A0" w:rsidRDefault="00DE2F6E" w:rsidP="0099575B">
      <w:pPr>
        <w:numPr>
          <w:ilvl w:val="0"/>
          <w:numId w:val="8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Evidence of high risk behaviors among population </w:t>
      </w:r>
      <w:r w:rsidR="00390FA3" w:rsidRPr="00390FA3">
        <w:rPr>
          <w:rFonts w:ascii="Arial" w:hAnsi="Arial" w:cs="Arial"/>
          <w:b/>
          <w:sz w:val="24"/>
          <w:szCs w:val="24"/>
        </w:rPr>
        <w:t>(30% of category total)</w:t>
      </w:r>
    </w:p>
    <w:p w14:paraId="4A32EE96" w14:textId="77777777" w:rsidR="00DE2F6E" w:rsidRPr="005A46A0" w:rsidRDefault="00DE2F6E" w:rsidP="00390FA3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30% and more than 5 sexual partners in previous 6 months and/or some substance use in targeted population (5)</w:t>
      </w:r>
    </w:p>
    <w:p w14:paraId="4A32EE97" w14:textId="77777777" w:rsidR="00DE2F6E" w:rsidRPr="005A46A0" w:rsidRDefault="00DE2F6E" w:rsidP="00390FA3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30% and more than 1 sexual partners in previous 6 months and/or some substance use in targeted population (4)</w:t>
      </w:r>
    </w:p>
    <w:p w14:paraId="4A32EE98" w14:textId="77777777" w:rsidR="00DE2F6E" w:rsidRPr="005A46A0" w:rsidRDefault="00DE2F6E" w:rsidP="00390FA3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25% and more than 1 sexual partners in previous 6 months and/or some substance use in targeted population (3)</w:t>
      </w:r>
    </w:p>
    <w:p w14:paraId="4A32EE99" w14:textId="77777777" w:rsidR="00DE2F6E" w:rsidRPr="005A46A0" w:rsidRDefault="00DE2F6E" w:rsidP="00390FA3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 20% and more than 1 sexual partner in previous 6 months (2)</w:t>
      </w:r>
    </w:p>
    <w:p w14:paraId="4A32EE9A" w14:textId="77777777" w:rsidR="00DE2F6E" w:rsidRPr="0099575B" w:rsidRDefault="00DE2F6E" w:rsidP="00390FA3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Lack of use of condoms &gt;10% and/or 1 sexual partner in previous 6 months (1)</w:t>
      </w:r>
    </w:p>
    <w:p w14:paraId="4A32EE9B" w14:textId="77777777" w:rsidR="00DE2F6E" w:rsidRDefault="00DE2F6E"/>
    <w:p w14:paraId="4A32EE9C" w14:textId="77777777" w:rsidR="005A46A0" w:rsidRDefault="005A46A0" w:rsidP="005A46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Laboratory</w:t>
      </w:r>
      <w:r w:rsidR="0099575B">
        <w:rPr>
          <w:rFonts w:ascii="Arial" w:hAnsi="Arial" w:cs="Arial"/>
          <w:b/>
          <w:sz w:val="24"/>
          <w:szCs w:val="24"/>
        </w:rPr>
        <w:t xml:space="preserve"> (15% of total)</w:t>
      </w:r>
      <w:r w:rsidR="00DD2A04" w:rsidRPr="00DD2A04">
        <w:rPr>
          <w:rFonts w:ascii="Arial" w:hAnsi="Arial" w:cs="Arial"/>
          <w:b/>
          <w:sz w:val="24"/>
          <w:szCs w:val="24"/>
        </w:rPr>
        <w:t xml:space="preserve"> </w:t>
      </w:r>
      <w:r w:rsidR="00DD2A04">
        <w:rPr>
          <w:rFonts w:ascii="Arial" w:hAnsi="Arial" w:cs="Arial"/>
          <w:b/>
          <w:sz w:val="24"/>
          <w:szCs w:val="24"/>
        </w:rPr>
        <w:t>(LC votes on this category</w:t>
      </w:r>
      <w:r w:rsidR="00DD2A04" w:rsidRPr="00A17B7E">
        <w:rPr>
          <w:rFonts w:ascii="Arial" w:hAnsi="Arial" w:cs="Arial"/>
          <w:b/>
          <w:sz w:val="24"/>
          <w:szCs w:val="24"/>
        </w:rPr>
        <w:t>)</w:t>
      </w:r>
    </w:p>
    <w:p w14:paraId="4A32EE9D" w14:textId="77777777" w:rsidR="00DE2F6E" w:rsidRDefault="00DE2F6E" w:rsidP="007926FE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Laboratory capacity to conduct a network level randomized clinical trial </w:t>
      </w:r>
      <w:r w:rsidR="00390FA3">
        <w:rPr>
          <w:rFonts w:ascii="Arial" w:hAnsi="Arial" w:cs="Arial"/>
          <w:b/>
          <w:sz w:val="24"/>
          <w:szCs w:val="24"/>
        </w:rPr>
        <w:t>(100% of category total)</w:t>
      </w:r>
    </w:p>
    <w:p w14:paraId="4A32EE9E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required panels/ assays (see supplemental laboratory sheet for listings) are currently being processed by the local laboratory and no EQA, etc. panels must be performed (SMILE, etc). Leadership is adequate; demonstrated ability to process and export samples (5)</w:t>
      </w:r>
    </w:p>
    <w:p w14:paraId="4A32EE9F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80% or higher of the required panels/ assays are currently being processed by the affiliated laboratory or minor leadership or other issues such as some samples might not be able to be exported (4)</w:t>
      </w:r>
    </w:p>
    <w:p w14:paraId="4A32EEA0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70% or higher of the required panels/ assays are currently being processed by the affiliated laboratory or leadership or other issues (3)</w:t>
      </w:r>
    </w:p>
    <w:p w14:paraId="4A32EEA1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or higher of the required panels/ assays are currently being processed by the affiliated laboratory or leadership or other issues (2)</w:t>
      </w:r>
    </w:p>
    <w:p w14:paraId="4A32EEA2" w14:textId="77777777" w:rsidR="0096113F" w:rsidRPr="00390FA3" w:rsidRDefault="00DE2F6E" w:rsidP="00390FA3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50% of the required panels/ assays are currently being processed by the affiliated laboratory or leadership or other issues (1)</w:t>
      </w:r>
    </w:p>
    <w:p w14:paraId="4A32EEA3" w14:textId="77777777" w:rsidR="0096113F" w:rsidRDefault="0096113F"/>
    <w:p w14:paraId="4A32EEA4" w14:textId="77777777" w:rsidR="0096113F" w:rsidRDefault="0096113F" w:rsidP="005A46A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DE2F6E">
        <w:rPr>
          <w:rFonts w:ascii="Arial" w:hAnsi="Arial" w:cs="Arial"/>
          <w:b/>
          <w:sz w:val="24"/>
          <w:szCs w:val="24"/>
        </w:rPr>
        <w:t xml:space="preserve"> (5%</w:t>
      </w:r>
      <w:r w:rsidR="0099575B">
        <w:rPr>
          <w:rFonts w:ascii="Arial" w:hAnsi="Arial" w:cs="Arial"/>
          <w:b/>
          <w:sz w:val="24"/>
          <w:szCs w:val="24"/>
        </w:rPr>
        <w:t xml:space="preserve"> of total</w:t>
      </w:r>
      <w:r w:rsidR="00DE2F6E">
        <w:rPr>
          <w:rFonts w:ascii="Arial" w:hAnsi="Arial" w:cs="Arial"/>
          <w:b/>
          <w:sz w:val="24"/>
          <w:szCs w:val="24"/>
        </w:rPr>
        <w:t>)</w:t>
      </w:r>
      <w:r w:rsidR="00DD2A04" w:rsidRPr="00DD2A04">
        <w:rPr>
          <w:rFonts w:ascii="Arial" w:hAnsi="Arial" w:cs="Arial"/>
          <w:b/>
          <w:sz w:val="24"/>
          <w:szCs w:val="24"/>
        </w:rPr>
        <w:t xml:space="preserve"> </w:t>
      </w:r>
      <w:r w:rsidR="00DD2A04" w:rsidRPr="00A17B7E">
        <w:rPr>
          <w:rFonts w:ascii="Arial" w:hAnsi="Arial" w:cs="Arial"/>
          <w:b/>
          <w:sz w:val="24"/>
          <w:szCs w:val="24"/>
        </w:rPr>
        <w:t>(S</w:t>
      </w:r>
      <w:r w:rsidR="00DD2A04">
        <w:rPr>
          <w:rFonts w:ascii="Arial" w:hAnsi="Arial" w:cs="Arial"/>
          <w:b/>
          <w:sz w:val="24"/>
          <w:szCs w:val="24"/>
        </w:rPr>
        <w:t>DMC</w:t>
      </w:r>
      <w:r w:rsidR="00DD2A04" w:rsidRPr="00A17B7E">
        <w:rPr>
          <w:rFonts w:ascii="Arial" w:hAnsi="Arial" w:cs="Arial"/>
          <w:b/>
          <w:sz w:val="24"/>
          <w:szCs w:val="24"/>
        </w:rPr>
        <w:t xml:space="preserve"> </w:t>
      </w:r>
      <w:r w:rsidR="00DD2A04">
        <w:rPr>
          <w:rFonts w:ascii="Arial" w:hAnsi="Arial" w:cs="Arial"/>
          <w:b/>
          <w:sz w:val="24"/>
          <w:szCs w:val="24"/>
        </w:rPr>
        <w:t>votes on this category</w:t>
      </w:r>
      <w:r w:rsidR="00DD2A04" w:rsidRPr="00A17B7E">
        <w:rPr>
          <w:rFonts w:ascii="Arial" w:hAnsi="Arial" w:cs="Arial"/>
          <w:b/>
          <w:sz w:val="24"/>
          <w:szCs w:val="24"/>
        </w:rPr>
        <w:t>)</w:t>
      </w:r>
    </w:p>
    <w:p w14:paraId="4A32EEA5" w14:textId="77777777" w:rsidR="00DE2F6E" w:rsidRDefault="00DE2F6E" w:rsidP="007926FE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DataFax potential/IT infrastructure/Quality of Data Management </w:t>
      </w:r>
      <w:r w:rsidR="00390FA3">
        <w:rPr>
          <w:rFonts w:ascii="Arial" w:hAnsi="Arial" w:cs="Arial"/>
          <w:b/>
          <w:sz w:val="24"/>
          <w:szCs w:val="24"/>
        </w:rPr>
        <w:t>(100% of category total)</w:t>
      </w:r>
    </w:p>
    <w:p w14:paraId="4A32EEA6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available, tested, good high speed internet connectivity; ability to send in CRFs within 48 hours; QC Rate lower than average (5)</w:t>
      </w:r>
    </w:p>
    <w:p w14:paraId="4A32EEA7" w14:textId="77777777" w:rsidR="00DE2F6E" w:rsidRPr="00600079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available, tested, good high speed internet connectivity; ability to send in CRFs within 48 hours; QC Rate average (4)</w:t>
      </w:r>
    </w:p>
    <w:p w14:paraId="4A32EEA8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available, but some previous issues, needs new equipment or Internet connectivity issues; QC Rate average (3)</w:t>
      </w:r>
    </w:p>
    <w:p w14:paraId="4A32EEA9" w14:textId="77777777" w:rsidR="00DE2F6E" w:rsidRDefault="00DE2F6E" w:rsidP="007926FE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not available, needs new equipment or Internet connectivity issues which can be easily resolved;  QC Rate greater than average (2)</w:t>
      </w:r>
    </w:p>
    <w:p w14:paraId="4A32EEAA" w14:textId="77777777" w:rsidR="0096113F" w:rsidRPr="00390FA3" w:rsidRDefault="00DE2F6E" w:rsidP="0096113F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faxing equipment not available, needs new equipment;  other internet infrastructure problems which cannot be easily resolved; QC Rate greater than average (1)</w:t>
      </w:r>
    </w:p>
    <w:p w14:paraId="4A32EEAB" w14:textId="77777777" w:rsidR="00DE2F6E" w:rsidRDefault="00DE2F6E" w:rsidP="0096113F">
      <w:pPr>
        <w:rPr>
          <w:rFonts w:ascii="Arial" w:hAnsi="Arial" w:cs="Arial"/>
          <w:b/>
          <w:sz w:val="24"/>
          <w:szCs w:val="24"/>
        </w:rPr>
      </w:pPr>
    </w:p>
    <w:p w14:paraId="4A32EEAC" w14:textId="77777777" w:rsidR="005A46A0" w:rsidRPr="0099575B" w:rsidRDefault="0096113F" w:rsidP="009957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516">
        <w:rPr>
          <w:rFonts w:ascii="Arial" w:hAnsi="Arial" w:cs="Arial"/>
          <w:b/>
          <w:sz w:val="24"/>
          <w:szCs w:val="24"/>
        </w:rPr>
        <w:t xml:space="preserve">Other </w:t>
      </w:r>
      <w:r>
        <w:rPr>
          <w:rFonts w:ascii="Arial" w:hAnsi="Arial" w:cs="Arial"/>
          <w:b/>
          <w:sz w:val="24"/>
          <w:szCs w:val="24"/>
        </w:rPr>
        <w:t>(Example questions below- each study to tailor to specific needs)</w:t>
      </w:r>
      <w:r w:rsidR="0099575B">
        <w:rPr>
          <w:rFonts w:ascii="Arial" w:hAnsi="Arial" w:cs="Arial"/>
          <w:b/>
          <w:sz w:val="24"/>
          <w:szCs w:val="24"/>
        </w:rPr>
        <w:t xml:space="preserve"> (20% of total)</w:t>
      </w:r>
      <w:r w:rsidR="00DD2A04" w:rsidRPr="00DD2A04">
        <w:rPr>
          <w:rFonts w:ascii="Arial" w:hAnsi="Arial" w:cs="Arial"/>
          <w:b/>
          <w:sz w:val="24"/>
          <w:szCs w:val="24"/>
        </w:rPr>
        <w:t xml:space="preserve"> </w:t>
      </w:r>
      <w:r w:rsidR="00DD2A04" w:rsidRPr="005A46A0">
        <w:rPr>
          <w:rFonts w:ascii="Arial" w:hAnsi="Arial" w:cs="Arial"/>
          <w:b/>
          <w:sz w:val="24"/>
          <w:szCs w:val="24"/>
        </w:rPr>
        <w:t xml:space="preserve">(Protocol Chair </w:t>
      </w:r>
      <w:r w:rsidR="00DD2A04">
        <w:rPr>
          <w:rFonts w:ascii="Arial" w:hAnsi="Arial" w:cs="Arial"/>
          <w:b/>
          <w:sz w:val="24"/>
          <w:szCs w:val="24"/>
        </w:rPr>
        <w:t>votes on this category</w:t>
      </w:r>
      <w:r w:rsidR="00DD2A04" w:rsidRPr="005A46A0">
        <w:rPr>
          <w:rFonts w:ascii="Arial" w:hAnsi="Arial" w:cs="Arial"/>
          <w:b/>
          <w:sz w:val="24"/>
          <w:szCs w:val="24"/>
        </w:rPr>
        <w:t>)</w:t>
      </w:r>
    </w:p>
    <w:p w14:paraId="4A32EEAD" w14:textId="77777777" w:rsidR="00DE2F6E" w:rsidRPr="005A46A0" w:rsidRDefault="00DE2F6E" w:rsidP="0099575B">
      <w:pPr>
        <w:numPr>
          <w:ilvl w:val="0"/>
          <w:numId w:val="8"/>
        </w:numPr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Access to ART and OST for current PWID including agreement to provide ART for use during the study and post study for those who are or become HIV positive </w:t>
      </w:r>
      <w:r w:rsidR="00390FA3">
        <w:rPr>
          <w:rFonts w:ascii="Arial" w:hAnsi="Arial" w:cs="Arial"/>
          <w:b/>
          <w:sz w:val="24"/>
          <w:szCs w:val="24"/>
        </w:rPr>
        <w:t>(50% of category total)</w:t>
      </w:r>
    </w:p>
    <w:p w14:paraId="4A32EEAE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Access to ART during study for those with CD4 counts &gt;350 as well as guaranteed post study access for HIV infected study participants; universal access to OST (5)</w:t>
      </w:r>
    </w:p>
    <w:p w14:paraId="4A32EEAF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Access to ART during study for those with CD4 counts &gt;350 but data needed in order to guarantee continued treatment post study for all that were HIV positive during the trial; universal access to OST (4)</w:t>
      </w:r>
    </w:p>
    <w:p w14:paraId="4A32EEB0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Limited access to ART and OST (3)</w:t>
      </w:r>
    </w:p>
    <w:p w14:paraId="4A32EEB1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Limited access to ART and no access to OST (2)</w:t>
      </w:r>
    </w:p>
    <w:p w14:paraId="4A32EEB2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 access of ARTs or OST during the study or post study provided by local authorities (1)</w:t>
      </w:r>
    </w:p>
    <w:p w14:paraId="4A32EEB3" w14:textId="77777777" w:rsidR="00DE2F6E" w:rsidRPr="005A46A0" w:rsidRDefault="00DE2F6E" w:rsidP="007926FE">
      <w:p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4A32EEB4" w14:textId="77777777" w:rsidR="00DE2F6E" w:rsidRPr="005A46A0" w:rsidRDefault="00DE2F6E" w:rsidP="007926FE">
      <w:pPr>
        <w:numPr>
          <w:ilvl w:val="0"/>
          <w:numId w:val="8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 Access</w:t>
      </w:r>
      <w:r w:rsidR="00DD2A04">
        <w:rPr>
          <w:rFonts w:ascii="Arial" w:hAnsi="Arial" w:cs="Arial"/>
          <w:sz w:val="24"/>
          <w:szCs w:val="24"/>
        </w:rPr>
        <w:t xml:space="preserve"> to sterile injection equipment</w:t>
      </w:r>
      <w:r w:rsidR="00390FA3">
        <w:rPr>
          <w:rFonts w:ascii="Arial" w:hAnsi="Arial" w:cs="Arial"/>
          <w:b/>
          <w:sz w:val="24"/>
          <w:szCs w:val="24"/>
        </w:rPr>
        <w:t xml:space="preserve"> (25% of category total)</w:t>
      </w:r>
    </w:p>
    <w:p w14:paraId="4A32EEB5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Universal availability and uptake of syringe exchange program or legal pharmacy sales (5)</w:t>
      </w:r>
    </w:p>
    <w:p w14:paraId="4A32EEB6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Universal availability but mixed uptake of syringe exchange program or legal pharmacy sales (4)</w:t>
      </w:r>
    </w:p>
    <w:p w14:paraId="4A32EEB7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Limited availability of syringe exchange program or legal pharmacy sales</w:t>
      </w:r>
    </w:p>
    <w:p w14:paraId="4A32EEB8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 (3)</w:t>
      </w:r>
    </w:p>
    <w:p w14:paraId="4A32EEB9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Availability of syringe exchange program or legal pharmacy sales in the near future (2)</w:t>
      </w:r>
    </w:p>
    <w:p w14:paraId="4A32EEBA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 availability of either (1)</w:t>
      </w:r>
    </w:p>
    <w:p w14:paraId="4A32EEBB" w14:textId="77777777" w:rsidR="00DE2F6E" w:rsidRPr="005A46A0" w:rsidRDefault="00DE2F6E" w:rsidP="007926FE">
      <w:pPr>
        <w:ind w:left="360"/>
        <w:rPr>
          <w:rFonts w:ascii="Arial" w:hAnsi="Arial" w:cs="Arial"/>
          <w:sz w:val="24"/>
          <w:szCs w:val="24"/>
        </w:rPr>
      </w:pPr>
    </w:p>
    <w:p w14:paraId="4A32EEBC" w14:textId="77777777" w:rsidR="00DE2F6E" w:rsidRPr="005A46A0" w:rsidRDefault="00DE2F6E" w:rsidP="007926FE">
      <w:pPr>
        <w:numPr>
          <w:ilvl w:val="0"/>
          <w:numId w:val="8"/>
        </w:num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 xml:space="preserve"> Expertise in behavioral change or adherence interventions with PWIDs </w:t>
      </w:r>
      <w:r w:rsidR="00390FA3">
        <w:rPr>
          <w:rFonts w:ascii="Arial" w:hAnsi="Arial" w:cs="Arial"/>
          <w:b/>
          <w:sz w:val="24"/>
          <w:szCs w:val="24"/>
        </w:rPr>
        <w:t>(25% of category total)</w:t>
      </w:r>
    </w:p>
    <w:p w14:paraId="4A32EEBD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Evidence based  behavioral change and adherence interventions with PWIDs and research experience and appropriate staff available to conduct the study (5)</w:t>
      </w:r>
    </w:p>
    <w:p w14:paraId="4A32EEBE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Behavioral change or adherence interventions with PWIDs with research experience and appropriate staff available to conduct the study (4)</w:t>
      </w:r>
    </w:p>
    <w:p w14:paraId="4A32EEBF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Limited behavioral change and/or adherence intervention experience with PWIDs (3)</w:t>
      </w:r>
    </w:p>
    <w:p w14:paraId="4A32EEC0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 behavioral change OR adherence intervention experience (one lacking but not both) with PWIDs (2)</w:t>
      </w:r>
    </w:p>
    <w:p w14:paraId="4A32EEC1" w14:textId="77777777" w:rsidR="00DE2F6E" w:rsidRPr="005A46A0" w:rsidRDefault="00DE2F6E" w:rsidP="007926FE">
      <w:pPr>
        <w:numPr>
          <w:ilvl w:val="0"/>
          <w:numId w:val="6"/>
        </w:numPr>
        <w:spacing w:after="200" w:line="276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5A46A0">
        <w:rPr>
          <w:rFonts w:ascii="Arial" w:hAnsi="Arial" w:cs="Arial"/>
          <w:sz w:val="24"/>
          <w:szCs w:val="24"/>
        </w:rPr>
        <w:t>No behavioral change and no adherence intervention experience with PWIDs (1)</w:t>
      </w:r>
    </w:p>
    <w:p w14:paraId="4A32EEC2" w14:textId="77777777" w:rsidR="0096113F" w:rsidRDefault="0096113F" w:rsidP="007926FE">
      <w:pPr>
        <w:pStyle w:val="ListParagraph"/>
        <w:ind w:left="1080"/>
        <w:rPr>
          <w:rFonts w:ascii="Calibri" w:hAnsi="Calibri" w:cs="Times New Roman"/>
        </w:rPr>
      </w:pPr>
    </w:p>
    <w:p w14:paraId="4A32EEC3" w14:textId="77777777" w:rsidR="005A46A0" w:rsidRPr="005A46A0" w:rsidRDefault="005A46A0" w:rsidP="005A46A0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5A46A0" w:rsidRPr="005A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61F0"/>
    <w:multiLevelType w:val="hybridMultilevel"/>
    <w:tmpl w:val="54025F38"/>
    <w:lvl w:ilvl="0" w:tplc="03DED5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63032"/>
    <w:multiLevelType w:val="hybridMultilevel"/>
    <w:tmpl w:val="4DA8A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CA2126"/>
    <w:multiLevelType w:val="hybridMultilevel"/>
    <w:tmpl w:val="CFFEDCCA"/>
    <w:lvl w:ilvl="0" w:tplc="4AA03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E1C2EFA"/>
    <w:multiLevelType w:val="hybridMultilevel"/>
    <w:tmpl w:val="C8D8A294"/>
    <w:lvl w:ilvl="0" w:tplc="0B8A283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2E81"/>
    <w:multiLevelType w:val="hybridMultilevel"/>
    <w:tmpl w:val="A20E9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17CED"/>
    <w:multiLevelType w:val="hybridMultilevel"/>
    <w:tmpl w:val="B9043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CD0DCA"/>
    <w:multiLevelType w:val="hybridMultilevel"/>
    <w:tmpl w:val="66E036F6"/>
    <w:lvl w:ilvl="0" w:tplc="34D2BBC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164DD"/>
    <w:multiLevelType w:val="hybridMultilevel"/>
    <w:tmpl w:val="D3D40242"/>
    <w:lvl w:ilvl="0" w:tplc="F79A592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3F"/>
    <w:rsid w:val="001F4C67"/>
    <w:rsid w:val="00327627"/>
    <w:rsid w:val="00390FA3"/>
    <w:rsid w:val="004446FA"/>
    <w:rsid w:val="005661F8"/>
    <w:rsid w:val="005A46A0"/>
    <w:rsid w:val="005C37CE"/>
    <w:rsid w:val="0066383B"/>
    <w:rsid w:val="007926FE"/>
    <w:rsid w:val="007F37B9"/>
    <w:rsid w:val="0096113F"/>
    <w:rsid w:val="0099575B"/>
    <w:rsid w:val="00DD2A04"/>
    <w:rsid w:val="00DE2F6E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EE30"/>
  <w15:docId w15:val="{6D428910-4D82-4987-891D-53D3A3B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3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C15FEDBA11045BEAA46EC36F36C8E" ma:contentTypeVersion="0" ma:contentTypeDescription="Create a new document." ma:contentTypeScope="" ma:versionID="00f1180e407994fad23a76800fde6c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099C80-43E1-4395-A1BA-DCE5B296662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AF6300-5F72-4FFB-BCD8-DDA8223DC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1F4F3-7ECB-4DD0-A449-1EE5C095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Rose</dc:creator>
  <cp:lastModifiedBy>Karen Quick</cp:lastModifiedBy>
  <cp:revision>2</cp:revision>
  <cp:lastPrinted>2014-02-10T21:49:00Z</cp:lastPrinted>
  <dcterms:created xsi:type="dcterms:W3CDTF">2014-07-24T14:28:00Z</dcterms:created>
  <dcterms:modified xsi:type="dcterms:W3CDTF">2014-07-24T14:28:00Z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-1044925181</vt:i4>
  </property>
  <property fmtid="{D5CDD505-2E9C-101B-9397-08002B2CF9AE}" pid="3" name="_NewReviewCycle">
    <vt:lpwstr/>
  </property>
  <property fmtid="{D5CDD505-2E9C-101B-9397-08002B2CF9AE}" pid="4" name="_EmailSubject">
    <vt:lpwstr>do you also have the ability to post these to our templates?</vt:lpwstr>
  </property>
  <property fmtid="{D5CDD505-2E9C-101B-9397-08002B2CF9AE}" pid="5" name="_AuthorEmail">
    <vt:lpwstr>SRose@fhi360.org</vt:lpwstr>
  </property>
  <property fmtid="{D5CDD505-2E9C-101B-9397-08002B2CF9AE}" pid="6" name="_AuthorEmailDisplayName">
    <vt:lpwstr>Scott Rose</vt:lpwstr>
  </property>
  <property fmtid="{D5CDD505-2E9C-101B-9397-08002B2CF9AE}" pid="7" name="_PreviousAdHocReviewCycleID">
    <vt:i4>-1534680500</vt:i4>
  </property>
  <property fmtid="{D5CDD505-2E9C-101B-9397-08002B2CF9AE}" pid="8" name="ContentTypeId">
    <vt:lpwstr>0x010100917C15FEDBA11045BEAA46EC36F36C8E</vt:lpwstr>
  </property>
  <property fmtid="{D5CDD505-2E9C-101B-9397-08002B2CF9AE}" pid="9" name="_ReviewingToolsShownOnce">
    <vt:lpwstr/>
  </property>
</Properties>
</file>